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D751" w14:textId="77777777" w:rsidR="00336361" w:rsidRDefault="00336361" w:rsidP="00336361">
      <w:pPr>
        <w:keepNext/>
        <w:keepLines/>
        <w:tabs>
          <w:tab w:val="left" w:pos="360"/>
        </w:tabs>
        <w:spacing w:after="0" w:line="240" w:lineRule="auto"/>
        <w:jc w:val="center"/>
        <w:outlineLvl w:val="1"/>
        <w:rPr>
          <w:rFonts w:ascii="Arial" w:eastAsiaTheme="majorEastAsia" w:hAnsi="Arial" w:cs="Arial"/>
          <w:b/>
          <w:color w:val="2E74B5" w:themeColor="accent1" w:themeShade="BF"/>
          <w:sz w:val="20"/>
          <w:szCs w:val="20"/>
        </w:rPr>
      </w:pPr>
    </w:p>
    <w:p w14:paraId="7A297731" w14:textId="7D8CE73C" w:rsidR="008F0E51" w:rsidRDefault="00336361" w:rsidP="00336361">
      <w:pPr>
        <w:keepNext/>
        <w:keepLines/>
        <w:tabs>
          <w:tab w:val="left" w:pos="360"/>
        </w:tabs>
        <w:spacing w:after="0" w:line="240" w:lineRule="auto"/>
        <w:jc w:val="center"/>
        <w:outlineLvl w:val="1"/>
        <w:rPr>
          <w:rFonts w:ascii="Arial" w:eastAsiaTheme="majorEastAsia" w:hAnsi="Arial" w:cs="Arial"/>
          <w:b/>
          <w:color w:val="2E74B5" w:themeColor="accent1" w:themeShade="BF"/>
          <w:sz w:val="20"/>
          <w:szCs w:val="20"/>
        </w:rPr>
      </w:pPr>
      <w:r>
        <w:rPr>
          <w:rFonts w:ascii="Arial" w:eastAsiaTheme="majorEastAsia" w:hAnsi="Arial" w:cs="Arial"/>
          <w:b/>
          <w:noProof/>
          <w:color w:val="2E74B5" w:themeColor="accent1" w:themeShade="BF"/>
          <w:sz w:val="20"/>
          <w:szCs w:val="20"/>
        </w:rPr>
        <w:drawing>
          <wp:anchor distT="0" distB="0" distL="114300" distR="114300" simplePos="0" relativeHeight="251659264" behindDoc="1" locked="0" layoutInCell="1" allowOverlap="1" wp14:anchorId="3E05E1DF" wp14:editId="010AF408">
            <wp:simplePos x="0" y="0"/>
            <wp:positionH relativeFrom="margin">
              <wp:align>center</wp:align>
            </wp:positionH>
            <wp:positionV relativeFrom="page">
              <wp:posOffset>457200</wp:posOffset>
            </wp:positionV>
            <wp:extent cx="1609344" cy="1371817"/>
            <wp:effectExtent l="0" t="0" r="0" b="0"/>
            <wp:wrapTopAndBottom/>
            <wp:docPr id="213371876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18762" name="Pictur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9344" cy="1371817"/>
                    </a:xfrm>
                    <a:prstGeom prst="rect">
                      <a:avLst/>
                    </a:prstGeom>
                  </pic:spPr>
                </pic:pic>
              </a:graphicData>
            </a:graphic>
            <wp14:sizeRelH relativeFrom="margin">
              <wp14:pctWidth>0</wp14:pctWidth>
            </wp14:sizeRelH>
          </wp:anchor>
        </w:drawing>
      </w:r>
      <w:r>
        <w:rPr>
          <w:rFonts w:ascii="Arial" w:eastAsiaTheme="majorEastAsia" w:hAnsi="Arial" w:cs="Arial"/>
          <w:b/>
          <w:color w:val="2E74B5" w:themeColor="accent1" w:themeShade="BF"/>
          <w:sz w:val="20"/>
          <w:szCs w:val="20"/>
        </w:rPr>
        <w:t xml:space="preserve">MEMBERSHIP CHARTER </w:t>
      </w:r>
    </w:p>
    <w:p w14:paraId="61C3B48A" w14:textId="499B949F" w:rsidR="00F638E5" w:rsidRPr="00F638E5" w:rsidRDefault="00F638E5" w:rsidP="00F638E5">
      <w:pPr>
        <w:widowControl w:val="0"/>
        <w:tabs>
          <w:tab w:val="left" w:pos="450"/>
          <w:tab w:val="left" w:pos="9270"/>
        </w:tabs>
        <w:spacing w:before="60" w:after="60" w:line="240" w:lineRule="auto"/>
        <w:rPr>
          <w:rFonts w:ascii="Arial" w:eastAsia="Arial" w:hAnsi="Arial" w:cs="Arial"/>
          <w:b/>
          <w:sz w:val="20"/>
        </w:rPr>
      </w:pPr>
      <w:r w:rsidRPr="00F638E5">
        <w:rPr>
          <w:rFonts w:ascii="Arial" w:eastAsia="Arial" w:hAnsi="Arial" w:cs="Arial"/>
          <w:b/>
          <w:sz w:val="20"/>
        </w:rPr>
        <w:t>Vision</w:t>
      </w:r>
    </w:p>
    <w:p w14:paraId="2BF20BE5" w14:textId="0D7FD5D8" w:rsidR="00F638E5" w:rsidRDefault="004650B4" w:rsidP="004650B4">
      <w:pPr>
        <w:widowControl w:val="0"/>
        <w:tabs>
          <w:tab w:val="left" w:pos="450"/>
          <w:tab w:val="left" w:pos="9270"/>
        </w:tabs>
        <w:spacing w:before="60" w:after="60" w:line="240" w:lineRule="auto"/>
        <w:jc w:val="both"/>
        <w:rPr>
          <w:rFonts w:ascii="Arial" w:eastAsia="Cambria" w:hAnsi="Arial" w:cs="Times New Roman"/>
          <w:sz w:val="20"/>
        </w:rPr>
      </w:pPr>
      <w:r w:rsidRPr="006701FA">
        <w:rPr>
          <w:rFonts w:ascii="Arial" w:eastAsia="Cambria" w:hAnsi="Arial" w:cs="Times New Roman"/>
          <w:sz w:val="20"/>
        </w:rPr>
        <w:t>T</w:t>
      </w:r>
      <w:r w:rsidR="00DC67B8" w:rsidRPr="006701FA">
        <w:rPr>
          <w:rFonts w:ascii="Arial" w:eastAsia="Cambria" w:hAnsi="Arial" w:cs="Times New Roman"/>
          <w:sz w:val="20"/>
        </w:rPr>
        <w:t>he</w:t>
      </w:r>
      <w:r w:rsidR="006657CA">
        <w:rPr>
          <w:rFonts w:ascii="Arial" w:eastAsia="Cambria" w:hAnsi="Arial" w:cs="Times New Roman"/>
          <w:sz w:val="20"/>
        </w:rPr>
        <w:t xml:space="preserve"> Core User Facilities</w:t>
      </w:r>
      <w:r w:rsidR="00DC67B8" w:rsidRPr="006701FA">
        <w:rPr>
          <w:rFonts w:ascii="Arial" w:eastAsia="Cambria" w:hAnsi="Arial" w:cs="Times New Roman"/>
          <w:sz w:val="20"/>
        </w:rPr>
        <w:t xml:space="preserve"> </w:t>
      </w:r>
      <w:r w:rsidR="006657CA">
        <w:rPr>
          <w:rFonts w:ascii="Arial" w:eastAsia="Cambria" w:hAnsi="Arial" w:cs="Times New Roman"/>
          <w:sz w:val="20"/>
        </w:rPr>
        <w:t>(</w:t>
      </w:r>
      <w:r w:rsidR="00DC67B8" w:rsidRPr="006701FA">
        <w:rPr>
          <w:rFonts w:ascii="Arial" w:eastAsia="Cambria" w:hAnsi="Arial" w:cs="Times New Roman"/>
          <w:sz w:val="20"/>
        </w:rPr>
        <w:t>CUF</w:t>
      </w:r>
      <w:r w:rsidR="006657CA">
        <w:rPr>
          <w:rFonts w:ascii="Arial" w:eastAsia="Cambria" w:hAnsi="Arial" w:cs="Times New Roman"/>
          <w:sz w:val="20"/>
        </w:rPr>
        <w:t>)</w:t>
      </w:r>
      <w:r w:rsidR="00DC67B8" w:rsidRPr="006701FA">
        <w:rPr>
          <w:rFonts w:ascii="Arial" w:eastAsia="Cambria" w:hAnsi="Arial" w:cs="Times New Roman"/>
          <w:sz w:val="20"/>
        </w:rPr>
        <w:t xml:space="preserve"> </w:t>
      </w:r>
      <w:r w:rsidRPr="006701FA">
        <w:rPr>
          <w:rFonts w:ascii="Arial" w:eastAsia="Cambria" w:hAnsi="Arial" w:cs="Times New Roman"/>
          <w:sz w:val="20"/>
        </w:rPr>
        <w:t>will</w:t>
      </w:r>
      <w:r w:rsidR="00DC67B8" w:rsidRPr="006701FA">
        <w:rPr>
          <w:rFonts w:ascii="Arial" w:eastAsia="Cambria" w:hAnsi="Arial" w:cs="Times New Roman"/>
          <w:sz w:val="20"/>
        </w:rPr>
        <w:t xml:space="preserve"> b</w:t>
      </w:r>
      <w:r w:rsidR="00F638E5" w:rsidRPr="006701FA">
        <w:rPr>
          <w:rFonts w:ascii="Arial" w:eastAsia="Cambria" w:hAnsi="Arial" w:cs="Times New Roman"/>
          <w:sz w:val="20"/>
        </w:rPr>
        <w:t xml:space="preserve">e a </w:t>
      </w:r>
      <w:r w:rsidR="00B50919" w:rsidRPr="006701FA">
        <w:rPr>
          <w:rFonts w:ascii="Arial" w:eastAsia="Cambria" w:hAnsi="Arial" w:cs="Times New Roman"/>
          <w:sz w:val="20"/>
        </w:rPr>
        <w:t xml:space="preserve">distributed, </w:t>
      </w:r>
      <w:r w:rsidRPr="006701FA">
        <w:rPr>
          <w:rFonts w:ascii="Arial" w:eastAsia="Cambria" w:hAnsi="Arial" w:cs="Times New Roman"/>
          <w:sz w:val="20"/>
        </w:rPr>
        <w:t>sustainable</w:t>
      </w:r>
      <w:r w:rsidR="00B50919" w:rsidRPr="006701FA">
        <w:rPr>
          <w:rFonts w:ascii="Arial" w:eastAsia="Cambria" w:hAnsi="Arial" w:cs="Times New Roman"/>
          <w:sz w:val="20"/>
        </w:rPr>
        <w:t>,</w:t>
      </w:r>
      <w:r w:rsidRPr="006701FA">
        <w:rPr>
          <w:rFonts w:ascii="Arial" w:eastAsia="Cambria" w:hAnsi="Arial" w:cs="Times New Roman"/>
          <w:sz w:val="20"/>
        </w:rPr>
        <w:t xml:space="preserve"> and </w:t>
      </w:r>
      <w:r w:rsidR="006C0A29" w:rsidRPr="006701FA">
        <w:rPr>
          <w:rFonts w:ascii="Arial" w:eastAsia="Cambria" w:hAnsi="Arial" w:cs="Times New Roman"/>
          <w:sz w:val="20"/>
        </w:rPr>
        <w:t>widely available</w:t>
      </w:r>
      <w:r w:rsidR="00F638E5" w:rsidRPr="006701FA">
        <w:rPr>
          <w:rFonts w:ascii="Arial" w:eastAsia="Cambria" w:hAnsi="Arial" w:cs="Times New Roman"/>
          <w:sz w:val="20"/>
        </w:rPr>
        <w:t xml:space="preserve"> </w:t>
      </w:r>
      <w:r w:rsidR="00DC67B8" w:rsidRPr="006701FA">
        <w:rPr>
          <w:rFonts w:ascii="Arial" w:eastAsia="Cambria" w:hAnsi="Arial" w:cs="Times New Roman"/>
          <w:sz w:val="20"/>
        </w:rPr>
        <w:t>resource</w:t>
      </w:r>
      <w:r w:rsidR="00F638E5" w:rsidRPr="006701FA">
        <w:rPr>
          <w:rFonts w:ascii="Arial" w:eastAsia="Cambria" w:hAnsi="Arial" w:cs="Times New Roman"/>
          <w:sz w:val="20"/>
        </w:rPr>
        <w:t xml:space="preserve"> </w:t>
      </w:r>
      <w:r w:rsidR="00796CFE" w:rsidRPr="006701FA">
        <w:rPr>
          <w:rFonts w:ascii="Arial" w:eastAsia="Cambria" w:hAnsi="Arial" w:cs="Times New Roman"/>
          <w:sz w:val="20"/>
        </w:rPr>
        <w:t xml:space="preserve">conduit </w:t>
      </w:r>
      <w:r w:rsidR="00B50919" w:rsidRPr="006701FA">
        <w:rPr>
          <w:rFonts w:ascii="Arial" w:eastAsia="Cambria" w:hAnsi="Arial" w:cs="Times New Roman"/>
          <w:sz w:val="20"/>
        </w:rPr>
        <w:t xml:space="preserve">for </w:t>
      </w:r>
      <w:r w:rsidR="00F638E5" w:rsidRPr="006701FA">
        <w:rPr>
          <w:rFonts w:ascii="Arial" w:eastAsia="Cambria" w:hAnsi="Arial" w:cs="Times New Roman"/>
          <w:sz w:val="20"/>
        </w:rPr>
        <w:t xml:space="preserve">supporting </w:t>
      </w:r>
      <w:r w:rsidR="00DC67B8" w:rsidRPr="006701FA">
        <w:rPr>
          <w:rFonts w:ascii="Arial" w:eastAsia="Cambria" w:hAnsi="Arial" w:cs="Times New Roman"/>
          <w:sz w:val="20"/>
        </w:rPr>
        <w:t>r</w:t>
      </w:r>
      <w:r w:rsidR="00F638E5" w:rsidRPr="006701FA">
        <w:rPr>
          <w:rFonts w:ascii="Arial" w:eastAsia="Cambria" w:hAnsi="Arial" w:cs="Times New Roman"/>
          <w:sz w:val="20"/>
        </w:rPr>
        <w:t xml:space="preserve">esearch and </w:t>
      </w:r>
      <w:r w:rsidR="00DC67B8" w:rsidRPr="006701FA">
        <w:rPr>
          <w:rFonts w:ascii="Arial" w:eastAsia="Cambria" w:hAnsi="Arial" w:cs="Arial"/>
          <w:sz w:val="20"/>
        </w:rPr>
        <w:t>w</w:t>
      </w:r>
      <w:r w:rsidR="00F638E5" w:rsidRPr="006701FA">
        <w:rPr>
          <w:rFonts w:ascii="Arial" w:eastAsia="Cambria" w:hAnsi="Arial" w:cs="Arial"/>
          <w:sz w:val="20"/>
        </w:rPr>
        <w:t xml:space="preserve">orkforce </w:t>
      </w:r>
      <w:r w:rsidR="00DC67B8" w:rsidRPr="006701FA">
        <w:rPr>
          <w:rFonts w:ascii="Arial" w:eastAsia="Cambria" w:hAnsi="Arial" w:cs="Times New Roman"/>
          <w:sz w:val="20"/>
        </w:rPr>
        <w:t>d</w:t>
      </w:r>
      <w:r w:rsidR="00F638E5" w:rsidRPr="006701FA">
        <w:rPr>
          <w:rFonts w:ascii="Arial" w:eastAsia="Cambria" w:hAnsi="Arial" w:cs="Times New Roman"/>
          <w:sz w:val="20"/>
        </w:rPr>
        <w:t>evelopment in</w:t>
      </w:r>
      <w:r w:rsidR="00E554A8" w:rsidRPr="006701FA">
        <w:rPr>
          <w:rFonts w:ascii="Arial" w:eastAsia="Cambria" w:hAnsi="Arial" w:cs="Times New Roman"/>
          <w:sz w:val="20"/>
        </w:rPr>
        <w:t xml:space="preserve"> science, technology, and engineering disciplines</w:t>
      </w:r>
      <w:r w:rsidR="00F638E5" w:rsidRPr="006701FA">
        <w:rPr>
          <w:rFonts w:ascii="Arial" w:eastAsia="Cambria" w:hAnsi="Arial" w:cs="Times New Roman"/>
          <w:sz w:val="20"/>
        </w:rPr>
        <w:t xml:space="preserve"> </w:t>
      </w:r>
      <w:r w:rsidR="00B50919" w:rsidRPr="006701FA">
        <w:rPr>
          <w:rFonts w:ascii="Arial" w:eastAsia="Cambria" w:hAnsi="Arial" w:cs="Times New Roman"/>
          <w:sz w:val="20"/>
        </w:rPr>
        <w:t xml:space="preserve">in </w:t>
      </w:r>
      <w:r w:rsidRPr="006701FA">
        <w:rPr>
          <w:rFonts w:ascii="Arial" w:eastAsia="Cambria" w:hAnsi="Arial" w:cs="Times New Roman"/>
          <w:sz w:val="20"/>
        </w:rPr>
        <w:t>Louisiana and the region.</w:t>
      </w:r>
    </w:p>
    <w:p w14:paraId="7FBF0A08" w14:textId="77777777" w:rsidR="00094D85" w:rsidRDefault="00094D85" w:rsidP="00F638E5">
      <w:pPr>
        <w:widowControl w:val="0"/>
        <w:tabs>
          <w:tab w:val="left" w:pos="450"/>
          <w:tab w:val="left" w:pos="9270"/>
        </w:tabs>
        <w:spacing w:before="60" w:after="60" w:line="240" w:lineRule="auto"/>
        <w:rPr>
          <w:rFonts w:ascii="Arial" w:eastAsia="Cambria" w:hAnsi="Arial" w:cs="Times New Roman"/>
          <w:b/>
          <w:sz w:val="20"/>
        </w:rPr>
      </w:pPr>
    </w:p>
    <w:p w14:paraId="4C420003" w14:textId="77777777" w:rsidR="00E554A8" w:rsidRPr="00F638E5" w:rsidRDefault="00E554A8" w:rsidP="00E554A8">
      <w:pPr>
        <w:widowControl w:val="0"/>
        <w:tabs>
          <w:tab w:val="left" w:pos="450"/>
          <w:tab w:val="left" w:pos="9270"/>
        </w:tabs>
        <w:spacing w:before="60" w:after="60" w:line="240" w:lineRule="auto"/>
        <w:rPr>
          <w:rFonts w:ascii="Arial" w:eastAsia="Cambria" w:hAnsi="Arial" w:cs="Times New Roman"/>
          <w:b/>
          <w:sz w:val="20"/>
        </w:rPr>
      </w:pPr>
      <w:r w:rsidRPr="00F638E5">
        <w:rPr>
          <w:rFonts w:ascii="Arial" w:eastAsia="Cambria" w:hAnsi="Arial" w:cs="Times New Roman"/>
          <w:b/>
          <w:sz w:val="20"/>
        </w:rPr>
        <w:t>Mission</w:t>
      </w:r>
    </w:p>
    <w:p w14:paraId="1B07552C" w14:textId="721E5C34" w:rsidR="00E554A8" w:rsidRPr="006701FA" w:rsidRDefault="00E554A8" w:rsidP="00E554A8">
      <w:pPr>
        <w:pStyle w:val="ListParagraph"/>
        <w:widowControl w:val="0"/>
        <w:numPr>
          <w:ilvl w:val="0"/>
          <w:numId w:val="3"/>
        </w:numPr>
        <w:tabs>
          <w:tab w:val="left" w:pos="450"/>
          <w:tab w:val="left" w:pos="9270"/>
        </w:tabs>
        <w:spacing w:before="60" w:after="60" w:line="240" w:lineRule="auto"/>
        <w:jc w:val="both"/>
        <w:rPr>
          <w:rFonts w:ascii="Arial" w:eastAsia="Cambria" w:hAnsi="Arial" w:cs="Times New Roman"/>
          <w:sz w:val="20"/>
        </w:rPr>
      </w:pPr>
      <w:r w:rsidRPr="006701FA">
        <w:rPr>
          <w:rFonts w:ascii="Arial" w:eastAsia="Cambria" w:hAnsi="Arial" w:cs="Times New Roman"/>
          <w:sz w:val="20"/>
        </w:rPr>
        <w:t>Provide access to sustainable, dedicated, state-of-the-art, experimental facilities for research and development in science and engineering.</w:t>
      </w:r>
    </w:p>
    <w:p w14:paraId="035B49E9" w14:textId="11C4239D" w:rsidR="00E554A8" w:rsidRPr="006701FA" w:rsidRDefault="00E554A8" w:rsidP="00E554A8">
      <w:pPr>
        <w:pStyle w:val="ListParagraph"/>
        <w:widowControl w:val="0"/>
        <w:numPr>
          <w:ilvl w:val="0"/>
          <w:numId w:val="3"/>
        </w:numPr>
        <w:tabs>
          <w:tab w:val="left" w:pos="450"/>
          <w:tab w:val="left" w:pos="9270"/>
        </w:tabs>
        <w:spacing w:before="60" w:after="60" w:line="240" w:lineRule="auto"/>
        <w:jc w:val="both"/>
        <w:rPr>
          <w:rFonts w:ascii="Arial" w:eastAsia="Cambria" w:hAnsi="Arial" w:cs="Arial"/>
          <w:sz w:val="20"/>
        </w:rPr>
      </w:pPr>
      <w:r w:rsidRPr="006701FA">
        <w:rPr>
          <w:rFonts w:ascii="Arial" w:eastAsia="Cambria" w:hAnsi="Arial" w:cs="Arial"/>
          <w:sz w:val="20"/>
        </w:rPr>
        <w:t>Develop and establish sustainable training and education programs based on the CUF material and human resources.</w:t>
      </w:r>
    </w:p>
    <w:p w14:paraId="602F29B6" w14:textId="4501B3BF" w:rsidR="00E554A8" w:rsidRPr="006701FA" w:rsidRDefault="00E554A8" w:rsidP="00E554A8">
      <w:pPr>
        <w:pStyle w:val="ListParagraph"/>
        <w:widowControl w:val="0"/>
        <w:numPr>
          <w:ilvl w:val="0"/>
          <w:numId w:val="3"/>
        </w:numPr>
        <w:tabs>
          <w:tab w:val="left" w:pos="450"/>
          <w:tab w:val="left" w:pos="9270"/>
        </w:tabs>
        <w:spacing w:before="60" w:after="60" w:line="240" w:lineRule="auto"/>
        <w:jc w:val="both"/>
        <w:rPr>
          <w:rFonts w:ascii="Arial" w:eastAsia="Cambria" w:hAnsi="Arial" w:cs="Times New Roman"/>
          <w:sz w:val="20"/>
        </w:rPr>
      </w:pPr>
      <w:r w:rsidRPr="006701FA">
        <w:rPr>
          <w:rFonts w:ascii="Arial" w:eastAsia="Cambria" w:hAnsi="Arial" w:cs="Arial"/>
          <w:sz w:val="20"/>
        </w:rPr>
        <w:t>Continuously incorporate new experimental capabilities to make state-of-the-art resources available to academic, industrial, and government customers.</w:t>
      </w:r>
    </w:p>
    <w:p w14:paraId="0C60228E" w14:textId="77777777" w:rsidR="00E554A8" w:rsidRDefault="00E554A8" w:rsidP="00E554A8">
      <w:pPr>
        <w:widowControl w:val="0"/>
        <w:tabs>
          <w:tab w:val="left" w:pos="450"/>
          <w:tab w:val="left" w:pos="9270"/>
        </w:tabs>
        <w:spacing w:before="60" w:after="60" w:line="240" w:lineRule="auto"/>
        <w:rPr>
          <w:rFonts w:ascii="Arial" w:eastAsia="Arial" w:hAnsi="Arial" w:cs="Arial"/>
          <w:b/>
          <w:sz w:val="20"/>
        </w:rPr>
      </w:pPr>
    </w:p>
    <w:p w14:paraId="5F1A6997" w14:textId="77777777" w:rsidR="00E554A8" w:rsidRPr="00664BF1" w:rsidRDefault="00E554A8" w:rsidP="00E554A8">
      <w:pPr>
        <w:widowControl w:val="0"/>
        <w:tabs>
          <w:tab w:val="left" w:pos="450"/>
          <w:tab w:val="left" w:pos="9270"/>
        </w:tabs>
        <w:spacing w:before="60" w:after="60" w:line="240" w:lineRule="auto"/>
        <w:rPr>
          <w:rFonts w:ascii="Arial" w:eastAsia="Arial" w:hAnsi="Arial" w:cs="Arial"/>
          <w:b/>
          <w:sz w:val="20"/>
        </w:rPr>
      </w:pPr>
      <w:r>
        <w:rPr>
          <w:rFonts w:ascii="Arial" w:eastAsia="Arial" w:hAnsi="Arial" w:cs="Arial"/>
          <w:b/>
          <w:sz w:val="20"/>
        </w:rPr>
        <w:t>Description of the</w:t>
      </w:r>
      <w:r w:rsidRPr="00664BF1">
        <w:rPr>
          <w:rFonts w:ascii="Arial" w:eastAsia="Arial" w:hAnsi="Arial" w:cs="Arial"/>
          <w:b/>
          <w:sz w:val="20"/>
        </w:rPr>
        <w:t xml:space="preserve"> CUF</w:t>
      </w:r>
    </w:p>
    <w:p w14:paraId="1351B50D" w14:textId="6FBD4394" w:rsidR="00E554A8" w:rsidRDefault="00E554A8" w:rsidP="00E554A8">
      <w:pPr>
        <w:widowControl w:val="0"/>
        <w:tabs>
          <w:tab w:val="left" w:pos="450"/>
          <w:tab w:val="left" w:pos="9270"/>
        </w:tabs>
        <w:spacing w:before="60" w:after="60" w:line="240" w:lineRule="auto"/>
        <w:jc w:val="both"/>
        <w:rPr>
          <w:rFonts w:ascii="Arial" w:eastAsia="Arial" w:hAnsi="Arial" w:cs="Arial"/>
          <w:sz w:val="20"/>
        </w:rPr>
      </w:pPr>
      <w:r w:rsidRPr="00664BF1">
        <w:rPr>
          <w:rFonts w:ascii="Arial" w:eastAsia="Arial" w:hAnsi="Arial" w:cs="Arial"/>
          <w:sz w:val="20"/>
        </w:rPr>
        <w:t xml:space="preserve">The CUF </w:t>
      </w:r>
      <w:r>
        <w:rPr>
          <w:rFonts w:ascii="Arial" w:eastAsia="Arial" w:hAnsi="Arial" w:cs="Arial"/>
          <w:sz w:val="20"/>
        </w:rPr>
        <w:t>is a network of cost-recovery facilities affiliated with Louisiana institutions of higher education that support experimental research</w:t>
      </w:r>
      <w:r w:rsidRPr="00664BF1">
        <w:rPr>
          <w:rFonts w:ascii="Arial" w:eastAsia="Arial" w:hAnsi="Arial" w:cs="Arial"/>
          <w:sz w:val="20"/>
        </w:rPr>
        <w:t xml:space="preserve">. It is formulated as a conduit and a portal to experimental resources needed </w:t>
      </w:r>
      <w:r>
        <w:rPr>
          <w:rFonts w:ascii="Arial" w:eastAsia="Arial" w:hAnsi="Arial" w:cs="Arial"/>
          <w:sz w:val="20"/>
        </w:rPr>
        <w:t>by</w:t>
      </w:r>
      <w:r w:rsidRPr="00664BF1">
        <w:rPr>
          <w:rFonts w:ascii="Arial" w:eastAsia="Arial" w:hAnsi="Arial" w:cs="Arial"/>
          <w:sz w:val="20"/>
        </w:rPr>
        <w:t xml:space="preserve"> </w:t>
      </w:r>
      <w:r>
        <w:rPr>
          <w:rFonts w:ascii="Arial" w:eastAsia="Arial" w:hAnsi="Arial" w:cs="Arial"/>
          <w:sz w:val="20"/>
        </w:rPr>
        <w:t>academic</w:t>
      </w:r>
      <w:r w:rsidRPr="00664BF1">
        <w:rPr>
          <w:rFonts w:ascii="Arial" w:eastAsia="Arial" w:hAnsi="Arial" w:cs="Arial"/>
          <w:sz w:val="20"/>
        </w:rPr>
        <w:t>, industry</w:t>
      </w:r>
      <w:r>
        <w:rPr>
          <w:rFonts w:ascii="Arial" w:eastAsia="Arial" w:hAnsi="Arial" w:cs="Arial"/>
          <w:sz w:val="20"/>
        </w:rPr>
        <w:t>,</w:t>
      </w:r>
      <w:r w:rsidRPr="00664BF1">
        <w:rPr>
          <w:rFonts w:ascii="Arial" w:eastAsia="Arial" w:hAnsi="Arial" w:cs="Arial"/>
          <w:sz w:val="20"/>
        </w:rPr>
        <w:t xml:space="preserve"> or gove</w:t>
      </w:r>
      <w:r>
        <w:rPr>
          <w:rFonts w:ascii="Arial" w:eastAsia="Arial" w:hAnsi="Arial" w:cs="Arial"/>
          <w:sz w:val="20"/>
        </w:rPr>
        <w:t>rnment users</w:t>
      </w:r>
      <w:r w:rsidRPr="00664BF1">
        <w:rPr>
          <w:rFonts w:ascii="Arial" w:eastAsia="Arial" w:hAnsi="Arial" w:cs="Arial"/>
          <w:sz w:val="20"/>
        </w:rPr>
        <w:t xml:space="preserve"> to </w:t>
      </w:r>
      <w:proofErr w:type="gramStart"/>
      <w:r w:rsidRPr="00664BF1">
        <w:rPr>
          <w:rFonts w:ascii="Arial" w:eastAsia="Arial" w:hAnsi="Arial" w:cs="Arial"/>
          <w:sz w:val="20"/>
        </w:rPr>
        <w:t>support</w:t>
      </w:r>
      <w:r w:rsidR="006701FA">
        <w:rPr>
          <w:rFonts w:ascii="Arial" w:eastAsia="Arial" w:hAnsi="Arial" w:cs="Arial"/>
          <w:sz w:val="20"/>
        </w:rPr>
        <w:t>,</w:t>
      </w:r>
      <w:proofErr w:type="gramEnd"/>
      <w:r>
        <w:rPr>
          <w:rFonts w:ascii="Arial" w:eastAsia="Arial" w:hAnsi="Arial" w:cs="Arial"/>
          <w:sz w:val="20"/>
        </w:rPr>
        <w:t xml:space="preserve"> research</w:t>
      </w:r>
      <w:r w:rsidR="006701FA">
        <w:rPr>
          <w:rFonts w:ascii="Arial" w:eastAsia="Arial" w:hAnsi="Arial" w:cs="Arial"/>
          <w:sz w:val="20"/>
        </w:rPr>
        <w:t>,</w:t>
      </w:r>
      <w:r>
        <w:rPr>
          <w:rFonts w:ascii="Arial" w:eastAsia="Arial" w:hAnsi="Arial" w:cs="Arial"/>
          <w:sz w:val="20"/>
        </w:rPr>
        <w:t xml:space="preserve"> and workforce development</w:t>
      </w:r>
      <w:r w:rsidRPr="00664BF1">
        <w:rPr>
          <w:rFonts w:ascii="Arial" w:eastAsia="Arial" w:hAnsi="Arial" w:cs="Arial"/>
          <w:sz w:val="20"/>
        </w:rPr>
        <w:t>.</w:t>
      </w:r>
    </w:p>
    <w:p w14:paraId="6B71A1D7" w14:textId="4E2BDC3F" w:rsidR="00BC5B2F" w:rsidRDefault="00BC5B2F" w:rsidP="004650B4">
      <w:pPr>
        <w:widowControl w:val="0"/>
        <w:tabs>
          <w:tab w:val="left" w:pos="450"/>
          <w:tab w:val="left" w:pos="9270"/>
        </w:tabs>
        <w:spacing w:before="60" w:after="60" w:line="240" w:lineRule="auto"/>
        <w:jc w:val="both"/>
        <w:rPr>
          <w:rFonts w:ascii="Arial" w:eastAsia="Arial" w:hAnsi="Arial" w:cs="Arial"/>
          <w:sz w:val="20"/>
        </w:rPr>
      </w:pPr>
    </w:p>
    <w:p w14:paraId="66EB3C54" w14:textId="454CECA2" w:rsidR="00094687" w:rsidRPr="00094687" w:rsidRDefault="00094687" w:rsidP="00F638E5">
      <w:pPr>
        <w:widowControl w:val="0"/>
        <w:tabs>
          <w:tab w:val="left" w:pos="450"/>
          <w:tab w:val="left" w:pos="9270"/>
        </w:tabs>
        <w:spacing w:before="60" w:after="60" w:line="240" w:lineRule="auto"/>
        <w:rPr>
          <w:rFonts w:ascii="Arial" w:eastAsia="Arial" w:hAnsi="Arial" w:cs="Arial"/>
          <w:b/>
          <w:sz w:val="20"/>
        </w:rPr>
      </w:pPr>
      <w:r w:rsidRPr="00094687">
        <w:rPr>
          <w:rFonts w:ascii="Arial" w:eastAsia="Arial" w:hAnsi="Arial" w:cs="Arial"/>
          <w:b/>
          <w:sz w:val="20"/>
        </w:rPr>
        <w:t>CUF Leadership Team</w:t>
      </w:r>
    </w:p>
    <w:p w14:paraId="697641BF" w14:textId="0B289556" w:rsidR="00094687" w:rsidRDefault="00094687" w:rsidP="00CC1094">
      <w:pPr>
        <w:widowControl w:val="0"/>
        <w:tabs>
          <w:tab w:val="left" w:pos="450"/>
          <w:tab w:val="left" w:pos="9270"/>
        </w:tabs>
        <w:spacing w:before="60" w:after="60" w:line="240" w:lineRule="auto"/>
        <w:jc w:val="both"/>
        <w:rPr>
          <w:rFonts w:ascii="Arial" w:eastAsia="Arial" w:hAnsi="Arial" w:cs="Arial"/>
          <w:sz w:val="20"/>
        </w:rPr>
      </w:pPr>
      <w:r>
        <w:rPr>
          <w:rFonts w:ascii="Arial" w:eastAsia="Arial" w:hAnsi="Arial" w:cs="Arial"/>
          <w:sz w:val="20"/>
        </w:rPr>
        <w:t xml:space="preserve">The CUF Leadership </w:t>
      </w:r>
      <w:r w:rsidR="00094D85">
        <w:rPr>
          <w:rFonts w:ascii="Arial" w:eastAsia="Arial" w:hAnsi="Arial" w:cs="Arial"/>
          <w:sz w:val="20"/>
        </w:rPr>
        <w:t>T</w:t>
      </w:r>
      <w:r>
        <w:rPr>
          <w:rFonts w:ascii="Arial" w:eastAsia="Arial" w:hAnsi="Arial" w:cs="Arial"/>
          <w:sz w:val="20"/>
        </w:rPr>
        <w:t xml:space="preserve">eam will consist of representatives of the institutions </w:t>
      </w:r>
      <w:r w:rsidR="00CC1094">
        <w:rPr>
          <w:rFonts w:ascii="Arial" w:eastAsia="Arial" w:hAnsi="Arial" w:cs="Arial"/>
          <w:sz w:val="20"/>
        </w:rPr>
        <w:t>whose cost-recovery-</w:t>
      </w:r>
      <w:r w:rsidR="00094D85">
        <w:rPr>
          <w:rFonts w:ascii="Arial" w:eastAsia="Arial" w:hAnsi="Arial" w:cs="Arial"/>
          <w:sz w:val="20"/>
        </w:rPr>
        <w:t xml:space="preserve">centers are </w:t>
      </w:r>
      <w:r w:rsidR="00CC1094">
        <w:rPr>
          <w:rFonts w:ascii="Arial" w:eastAsia="Arial" w:hAnsi="Arial" w:cs="Arial"/>
          <w:sz w:val="20"/>
        </w:rPr>
        <w:t xml:space="preserve">a </w:t>
      </w:r>
      <w:r w:rsidR="00094D85">
        <w:rPr>
          <w:rFonts w:ascii="Arial" w:eastAsia="Arial" w:hAnsi="Arial" w:cs="Arial"/>
          <w:sz w:val="20"/>
        </w:rPr>
        <w:t xml:space="preserve">part of the CUF. Each institution will be represented by as many members as </w:t>
      </w:r>
      <w:r w:rsidR="00CC1094">
        <w:rPr>
          <w:rFonts w:ascii="Arial" w:eastAsia="Arial" w:hAnsi="Arial" w:cs="Arial"/>
          <w:sz w:val="20"/>
        </w:rPr>
        <w:t>the number of their cost-recovery-</w:t>
      </w:r>
      <w:r w:rsidR="00094D85">
        <w:rPr>
          <w:rFonts w:ascii="Arial" w:eastAsia="Arial" w:hAnsi="Arial" w:cs="Arial"/>
          <w:sz w:val="20"/>
        </w:rPr>
        <w:t xml:space="preserve">centers </w:t>
      </w:r>
      <w:r w:rsidR="00CC1094">
        <w:rPr>
          <w:rFonts w:ascii="Arial" w:eastAsia="Arial" w:hAnsi="Arial" w:cs="Arial"/>
          <w:sz w:val="20"/>
        </w:rPr>
        <w:t xml:space="preserve">contributing </w:t>
      </w:r>
      <w:r w:rsidR="00094D85">
        <w:rPr>
          <w:rFonts w:ascii="Arial" w:eastAsia="Arial" w:hAnsi="Arial" w:cs="Arial"/>
          <w:sz w:val="20"/>
        </w:rPr>
        <w:t xml:space="preserve">to the CUF, preferably </w:t>
      </w:r>
      <w:r w:rsidR="00CC1094">
        <w:rPr>
          <w:rFonts w:ascii="Arial" w:eastAsia="Arial" w:hAnsi="Arial" w:cs="Arial"/>
          <w:sz w:val="20"/>
        </w:rPr>
        <w:t>someone with management responsibilities for these cost-recovery-</w:t>
      </w:r>
      <w:r w:rsidR="00094D85">
        <w:rPr>
          <w:rFonts w:ascii="Arial" w:eastAsia="Arial" w:hAnsi="Arial" w:cs="Arial"/>
          <w:sz w:val="20"/>
        </w:rPr>
        <w:t>centers.</w:t>
      </w:r>
    </w:p>
    <w:p w14:paraId="7FF49EF8" w14:textId="77777777" w:rsidR="00174586" w:rsidRDefault="00174586" w:rsidP="006701FA">
      <w:pPr>
        <w:spacing w:after="0"/>
        <w:rPr>
          <w:rFonts w:ascii="Arial" w:eastAsia="Arial" w:hAnsi="Arial" w:cs="Arial"/>
          <w:sz w:val="20"/>
        </w:rPr>
      </w:pPr>
    </w:p>
    <w:p w14:paraId="40EBE773" w14:textId="5F975B12" w:rsidR="00094D85" w:rsidRPr="00796CFE" w:rsidRDefault="00094D85" w:rsidP="006701FA">
      <w:pPr>
        <w:spacing w:after="0"/>
        <w:rPr>
          <w:rFonts w:ascii="Arial" w:eastAsia="Arial" w:hAnsi="Arial" w:cs="Arial"/>
          <w:b/>
          <w:sz w:val="20"/>
        </w:rPr>
      </w:pPr>
      <w:r w:rsidRPr="00796CFE">
        <w:rPr>
          <w:rFonts w:ascii="Arial" w:eastAsia="Arial" w:hAnsi="Arial" w:cs="Arial"/>
          <w:b/>
          <w:sz w:val="20"/>
        </w:rPr>
        <w:t>CUF Members</w:t>
      </w:r>
      <w:r w:rsidR="00174586">
        <w:rPr>
          <w:rFonts w:ascii="Arial" w:eastAsia="Arial" w:hAnsi="Arial" w:cs="Arial"/>
          <w:b/>
          <w:sz w:val="20"/>
        </w:rPr>
        <w:t xml:space="preserve"> (2025)</w:t>
      </w:r>
    </w:p>
    <w:p w14:paraId="351B100D" w14:textId="4C8DA32C" w:rsidR="00094D85" w:rsidRPr="00094D85" w:rsidRDefault="00094D85" w:rsidP="00CC1094">
      <w:pPr>
        <w:pStyle w:val="BodyText"/>
      </w:pPr>
      <w:r w:rsidRPr="00094D85">
        <w:t>The CUF founding members are all docume</w:t>
      </w:r>
      <w:r w:rsidR="00CC1094">
        <w:t>nted and verified experimental resource cost-recovery-</w:t>
      </w:r>
      <w:r w:rsidRPr="00094D85">
        <w:t>centers and fulfill the membership requirements.</w:t>
      </w:r>
      <w:r w:rsidR="00796CFE">
        <w:t xml:space="preserve"> They are:</w:t>
      </w:r>
    </w:p>
    <w:p w14:paraId="6A43A46D" w14:textId="70B99C75" w:rsidR="00094D85" w:rsidRPr="00094D85" w:rsidRDefault="00094D85" w:rsidP="007825EB">
      <w:pPr>
        <w:pStyle w:val="BulletedList"/>
      </w:pPr>
      <w:r w:rsidRPr="006701FA">
        <w:rPr>
          <w:b/>
          <w:bCs/>
        </w:rPr>
        <w:t>LSU</w:t>
      </w:r>
      <w:r w:rsidRPr="00094D85">
        <w:t>’s Advanced Manufacturing and Machining Facility (AMMF)</w:t>
      </w:r>
      <w:r w:rsidR="00CC1094">
        <w:t>:</w:t>
      </w:r>
      <w:r w:rsidRPr="00094D85">
        <w:t xml:space="preserve"> The AMMF has both an educational and research mission and incorporates microscale subtractive manufacturing machine tooling, macroscale CNC and traditional subtractive manufacturing machine tooling and auxiliary equipment.  It also includes additive manufacturing machines for plastics and the </w:t>
      </w:r>
      <w:r w:rsidR="00CC1094">
        <w:t>selective laser melting (</w:t>
      </w:r>
      <w:r w:rsidRPr="00094D85">
        <w:t>SLM</w:t>
      </w:r>
      <w:r w:rsidR="00CC1094">
        <w:t>)</w:t>
      </w:r>
      <w:r w:rsidRPr="00094D85">
        <w:t xml:space="preserve"> additive manufacturing machine for metals, acquired </w:t>
      </w:r>
      <w:r w:rsidR="00CC1094">
        <w:t xml:space="preserve">as a part of </w:t>
      </w:r>
      <w:proofErr w:type="gramStart"/>
      <w:r w:rsidR="00CC1094">
        <w:t>the</w:t>
      </w:r>
      <w:r w:rsidRPr="00094D85">
        <w:t xml:space="preserve">  </w:t>
      </w:r>
      <w:r w:rsidR="00CC1094">
        <w:t>program</w:t>
      </w:r>
      <w:proofErr w:type="gramEnd"/>
      <w:r w:rsidR="00CC1094">
        <w:t xml:space="preserve"> </w:t>
      </w:r>
      <w:r w:rsidRPr="00094D85">
        <w:t xml:space="preserve">and </w:t>
      </w:r>
      <w:r w:rsidR="00CC1094">
        <w:t xml:space="preserve">leveraging </w:t>
      </w:r>
      <w:r w:rsidRPr="00094D85">
        <w:t>additional state funds.</w:t>
      </w:r>
    </w:p>
    <w:p w14:paraId="4007E468" w14:textId="0F309607" w:rsidR="00094D85" w:rsidRPr="00094D85" w:rsidRDefault="00094D85" w:rsidP="007825EB">
      <w:pPr>
        <w:pStyle w:val="BulletedList"/>
      </w:pPr>
      <w:r w:rsidRPr="006701FA">
        <w:rPr>
          <w:b/>
          <w:bCs/>
        </w:rPr>
        <w:t>LSU</w:t>
      </w:r>
      <w:r w:rsidRPr="00094D85">
        <w:t>’s Materials Manufacturing, Testing, and Evaluation Facility (MMTEF)</w:t>
      </w:r>
      <w:r w:rsidR="00CC1094">
        <w:t>:</w:t>
      </w:r>
      <w:r w:rsidRPr="00094D85">
        <w:t xml:space="preserve"> The MMTEF incorporates commercial and custom materials synthesis, testing, and evaluation equipment and instrumentation.  These</w:t>
      </w:r>
      <w:r w:rsidR="00667A30">
        <w:t xml:space="preserve"> include a commercial arc melting system</w:t>
      </w:r>
      <w:r w:rsidRPr="00094D85">
        <w:t xml:space="preserve"> for alloy ingot synthesis, and a custom designed </w:t>
      </w:r>
      <w:r w:rsidR="00537D30">
        <w:t>and constructed inductively-</w:t>
      </w:r>
      <w:r w:rsidRPr="00094D85">
        <w:t>c</w:t>
      </w:r>
      <w:r w:rsidR="00537D30">
        <w:t>oupled-</w:t>
      </w:r>
      <w:r w:rsidRPr="00094D85">
        <w:t xml:space="preserve">plasma </w:t>
      </w:r>
      <w:r w:rsidR="00537D30">
        <w:t xml:space="preserve">(ICP) </w:t>
      </w:r>
      <w:r w:rsidRPr="00094D85">
        <w:t>assisted physical vapor deposition</w:t>
      </w:r>
      <w:r w:rsidR="00537D30">
        <w:t>/chemical vapor deposition (</w:t>
      </w:r>
      <w:r w:rsidRPr="00094D85">
        <w:t>PVD</w:t>
      </w:r>
      <w:r w:rsidR="00537D30">
        <w:t>/CVD</w:t>
      </w:r>
      <w:r w:rsidRPr="00094D85">
        <w:t xml:space="preserve">) system.  Mechanical testing equipment under the MMTEF </w:t>
      </w:r>
      <w:proofErr w:type="gramStart"/>
      <w:r w:rsidRPr="00094D85">
        <w:t>include</w:t>
      </w:r>
      <w:proofErr w:type="gramEnd"/>
      <w:r w:rsidRPr="00094D85">
        <w:t xml:space="preserve"> several </w:t>
      </w:r>
      <w:r w:rsidR="00E554A8" w:rsidRPr="00094D85">
        <w:t>hydraulically driven</w:t>
      </w:r>
      <w:r w:rsidRPr="00094D85">
        <w:t xml:space="preserve"> uniaxial mechanical testing systems, together with accessories, such as extensometers and bending jigs, as well as ultrasonic non-destructive evaluation equipment. </w:t>
      </w:r>
    </w:p>
    <w:p w14:paraId="09D23876" w14:textId="3136430E" w:rsidR="00094D85" w:rsidRPr="00094D85" w:rsidRDefault="00094D85" w:rsidP="007825EB">
      <w:pPr>
        <w:pStyle w:val="BulletedList"/>
      </w:pPr>
      <w:r w:rsidRPr="006701FA">
        <w:rPr>
          <w:b/>
          <w:bCs/>
        </w:rPr>
        <w:t>Louisiana Tech</w:t>
      </w:r>
      <w:r w:rsidRPr="00094D85">
        <w:t>’s Institute for Micromanufacturing (IfM).  IfM includes 48,000 ft</w:t>
      </w:r>
      <w:r w:rsidRPr="00094D85">
        <w:rPr>
          <w:vertAlign w:val="superscript"/>
        </w:rPr>
        <w:t>2</w:t>
      </w:r>
      <w:r w:rsidRPr="00094D85">
        <w:t xml:space="preserve"> of laboratory space (including 5,000 ft</w:t>
      </w:r>
      <w:r w:rsidRPr="00094D85">
        <w:rPr>
          <w:vertAlign w:val="superscript"/>
        </w:rPr>
        <w:t>2</w:t>
      </w:r>
      <w:r w:rsidRPr="00094D85">
        <w:t xml:space="preserve"> of modular clean-room space). The IfM houses a range of experimental equipment for nanofabrication, measurement, and characterization well suited to </w:t>
      </w:r>
      <w:r w:rsidR="00F36B51">
        <w:t>support materials and manufacturing research.</w:t>
      </w:r>
    </w:p>
    <w:p w14:paraId="60CCAFB4" w14:textId="32F18B91" w:rsidR="00795B98" w:rsidRDefault="00094D85" w:rsidP="007825EB">
      <w:pPr>
        <w:pStyle w:val="BulletedList"/>
      </w:pPr>
      <w:r w:rsidRPr="006701FA">
        <w:rPr>
          <w:b/>
          <w:bCs/>
        </w:rPr>
        <w:lastRenderedPageBreak/>
        <w:t>LSU</w:t>
      </w:r>
      <w:r w:rsidRPr="00094D85">
        <w:t>’</w:t>
      </w:r>
      <w:r w:rsidR="007742D1">
        <w:t>s Advanced Microscopy and Analytical Core (AMAC)</w:t>
      </w:r>
      <w:r w:rsidR="00537D30">
        <w:t>:</w:t>
      </w:r>
      <w:r w:rsidRPr="00094D85">
        <w:t xml:space="preserve"> The </w:t>
      </w:r>
      <w:r w:rsidR="00537D30">
        <w:t xml:space="preserve">LSU </w:t>
      </w:r>
      <w:r w:rsidR="007742D1">
        <w:t>AMAC</w:t>
      </w:r>
      <w:r w:rsidRPr="00094D85">
        <w:t xml:space="preserve"> houses a broad spectrum of multi-user materials characterization and microscopy instrumentation and services. Its assets include Focused Ion Beam (FIB) microscopy and nanomachining, Scanning Electron Microscopy (SEM), Transmission Electron Microscopy (TEM), X-ray </w:t>
      </w:r>
      <w:r w:rsidR="00537D30">
        <w:t>D</w:t>
      </w:r>
      <w:r w:rsidRPr="00094D85">
        <w:t>iffractometry (XRD), SQUID Magnetometry, and X-ray photoelectron spectroscopy (XPS) instruments</w:t>
      </w:r>
      <w:r w:rsidR="00537D30">
        <w:t>,</w:t>
      </w:r>
      <w:r w:rsidRPr="00094D85">
        <w:t xml:space="preserve"> as well as various optical microscopy instruments.</w:t>
      </w:r>
    </w:p>
    <w:p w14:paraId="209A26FE" w14:textId="7F4984C1" w:rsidR="00D975A3" w:rsidRDefault="00D975A3" w:rsidP="007825EB">
      <w:pPr>
        <w:pStyle w:val="BulletedList"/>
      </w:pPr>
      <w:r w:rsidRPr="006701FA">
        <w:rPr>
          <w:b/>
          <w:bCs/>
        </w:rPr>
        <w:t>Tulane</w:t>
      </w:r>
      <w:r w:rsidR="00E75487">
        <w:t xml:space="preserve"> </w:t>
      </w:r>
      <w:r w:rsidR="00E75487" w:rsidRPr="00E75487">
        <w:t>Instrumentation for Nanoscience &amp; Innovation (TINI)</w:t>
      </w:r>
      <w:r w:rsidR="00E75487">
        <w:t xml:space="preserve">: TINI </w:t>
      </w:r>
      <w:r w:rsidR="00E75487" w:rsidRPr="00E75487">
        <w:t>is a university-wide department operating within the School of Science and Engineering for the management of shared research equipment. The TINI laboratory personnel maintain the equipment and assist researchers with method development and data collection. They also train students and researchers in the use of the shared equipment. By having trained professionals that are responsible for its day-to-day operation, the TINI and end-users are ensured that instrumentation is being well maintained, necessary supplies are on hand, and consistently reliable data are generated.</w:t>
      </w:r>
    </w:p>
    <w:p w14:paraId="19E7B827" w14:textId="32AB2DD3" w:rsidR="009D0038" w:rsidRPr="009D0038" w:rsidRDefault="009D0038" w:rsidP="007825EB">
      <w:pPr>
        <w:pStyle w:val="BulletedList"/>
      </w:pPr>
      <w:r w:rsidRPr="006701FA">
        <w:rPr>
          <w:b/>
          <w:bCs/>
        </w:rPr>
        <w:t>U</w:t>
      </w:r>
      <w:r w:rsidR="006701FA" w:rsidRPr="006701FA">
        <w:rPr>
          <w:b/>
          <w:bCs/>
        </w:rPr>
        <w:t xml:space="preserve">niversity of </w:t>
      </w:r>
      <w:r w:rsidRPr="006701FA">
        <w:rPr>
          <w:b/>
          <w:bCs/>
        </w:rPr>
        <w:t>L</w:t>
      </w:r>
      <w:r w:rsidR="006701FA" w:rsidRPr="006701FA">
        <w:rPr>
          <w:b/>
          <w:bCs/>
        </w:rPr>
        <w:t xml:space="preserve">ouisiana </w:t>
      </w:r>
      <w:r w:rsidRPr="006701FA">
        <w:rPr>
          <w:b/>
          <w:bCs/>
        </w:rPr>
        <w:t>L</w:t>
      </w:r>
      <w:r w:rsidR="006701FA" w:rsidRPr="006701FA">
        <w:rPr>
          <w:b/>
          <w:bCs/>
        </w:rPr>
        <w:t>afayette</w:t>
      </w:r>
      <w:r>
        <w:t xml:space="preserve">’s Institute for Materials Research and Innovation (IMRI): </w:t>
      </w:r>
      <w:r w:rsidRPr="009D0038">
        <w:t>The Institute for Materials Research and Innovation (IMRI) is an Ecosystem of Centers, Labs, and Researchers devoted to world-class multidisciplinary research, education, and outreach in materials science, engineering and manufacturing supporting the critical fields of energy, biotech, structural and functional materials, and advanced manufacturing.</w:t>
      </w:r>
      <w:r>
        <w:t xml:space="preserve"> IMRI</w:t>
      </w:r>
      <w:r w:rsidRPr="009D0038">
        <w:t xml:space="preserve"> facilities and resources include</w:t>
      </w:r>
      <w:r>
        <w:t xml:space="preserve"> </w:t>
      </w:r>
      <w:r w:rsidRPr="009D0038">
        <w:t>Biomedical Engineering and Advanced Materials Lab</w:t>
      </w:r>
      <w:r>
        <w:t xml:space="preserve">, </w:t>
      </w:r>
      <w:r w:rsidRPr="009D0038">
        <w:t>Center of Environmental Engineering and Protection</w:t>
      </w:r>
      <w:r>
        <w:t xml:space="preserve">, </w:t>
      </w:r>
      <w:r w:rsidRPr="009D0038">
        <w:t>Infrastructure and Transportation Materials Testing Laboratories</w:t>
      </w:r>
      <w:r>
        <w:t xml:space="preserve">, </w:t>
      </w:r>
      <w:r w:rsidRPr="009D0038">
        <w:t>Laboratory for Composite Materials</w:t>
      </w:r>
      <w:r>
        <w:t xml:space="preserve">, and the </w:t>
      </w:r>
      <w:r w:rsidRPr="009D0038">
        <w:t>Solid Acoustics Lab</w:t>
      </w:r>
      <w:r>
        <w:t>.</w:t>
      </w:r>
    </w:p>
    <w:p w14:paraId="3084B94C" w14:textId="69906FC8" w:rsidR="009D0038" w:rsidRDefault="009D0038" w:rsidP="007825EB">
      <w:pPr>
        <w:pStyle w:val="BulletedList"/>
      </w:pPr>
    </w:p>
    <w:p w14:paraId="48EDF1A4" w14:textId="77777777" w:rsidR="00174586" w:rsidRPr="000B4A10" w:rsidRDefault="00174586" w:rsidP="00174586">
      <w:pPr>
        <w:widowControl w:val="0"/>
        <w:tabs>
          <w:tab w:val="left" w:pos="450"/>
          <w:tab w:val="left" w:pos="9270"/>
        </w:tabs>
        <w:spacing w:before="60" w:after="60" w:line="240" w:lineRule="auto"/>
        <w:rPr>
          <w:rFonts w:ascii="Arial" w:eastAsia="Arial" w:hAnsi="Arial" w:cs="Arial"/>
          <w:b/>
          <w:sz w:val="20"/>
        </w:rPr>
      </w:pPr>
      <w:r w:rsidRPr="000B4A10">
        <w:rPr>
          <w:rFonts w:ascii="Arial" w:eastAsia="Arial" w:hAnsi="Arial" w:cs="Arial"/>
          <w:b/>
          <w:sz w:val="20"/>
        </w:rPr>
        <w:t>Membership Requirements</w:t>
      </w:r>
    </w:p>
    <w:p w14:paraId="6B5BFD86" w14:textId="77777777" w:rsidR="00174586" w:rsidRDefault="00174586" w:rsidP="00174586">
      <w:pPr>
        <w:widowControl w:val="0"/>
        <w:tabs>
          <w:tab w:val="left" w:pos="450"/>
          <w:tab w:val="left" w:pos="9270"/>
        </w:tabs>
        <w:spacing w:before="60" w:after="60" w:line="240" w:lineRule="auto"/>
        <w:jc w:val="both"/>
        <w:rPr>
          <w:rFonts w:ascii="Arial" w:eastAsia="Arial" w:hAnsi="Arial" w:cs="Arial"/>
          <w:sz w:val="20"/>
        </w:rPr>
      </w:pPr>
      <w:r>
        <w:rPr>
          <w:rFonts w:ascii="Arial" w:eastAsia="Arial" w:hAnsi="Arial" w:cs="Arial"/>
          <w:sz w:val="20"/>
        </w:rPr>
        <w:t>Additional cost-recovery-centers may join the CUF in the future, so long as they fulfill the following membership requirements:</w:t>
      </w:r>
    </w:p>
    <w:p w14:paraId="4319F737" w14:textId="77777777" w:rsidR="00174586" w:rsidRPr="00094687" w:rsidRDefault="00174586" w:rsidP="00174586">
      <w:pPr>
        <w:pStyle w:val="ListParagraph"/>
        <w:widowControl w:val="0"/>
        <w:numPr>
          <w:ilvl w:val="0"/>
          <w:numId w:val="1"/>
        </w:numPr>
        <w:tabs>
          <w:tab w:val="left" w:pos="450"/>
          <w:tab w:val="left" w:pos="9270"/>
        </w:tabs>
        <w:spacing w:before="60" w:after="60" w:line="240" w:lineRule="auto"/>
        <w:jc w:val="both"/>
        <w:rPr>
          <w:rFonts w:ascii="Arial" w:eastAsia="Arial" w:hAnsi="Arial" w:cs="Arial"/>
          <w:sz w:val="20"/>
        </w:rPr>
      </w:pPr>
      <w:r w:rsidRPr="00094687">
        <w:rPr>
          <w:rFonts w:ascii="Arial" w:eastAsia="Arial" w:hAnsi="Arial" w:cs="Arial"/>
          <w:sz w:val="20"/>
        </w:rPr>
        <w:t>Th</w:t>
      </w:r>
      <w:r>
        <w:rPr>
          <w:rFonts w:ascii="Arial" w:eastAsia="Arial" w:hAnsi="Arial" w:cs="Arial"/>
          <w:sz w:val="20"/>
        </w:rPr>
        <w:t>ey are documented cost-recovery-</w:t>
      </w:r>
      <w:r w:rsidRPr="00094687">
        <w:rPr>
          <w:rFonts w:ascii="Arial" w:eastAsia="Arial" w:hAnsi="Arial" w:cs="Arial"/>
          <w:sz w:val="20"/>
        </w:rPr>
        <w:t>centers with p</w:t>
      </w:r>
      <w:r>
        <w:rPr>
          <w:rFonts w:ascii="Arial" w:eastAsia="Arial" w:hAnsi="Arial" w:cs="Arial"/>
          <w:sz w:val="20"/>
        </w:rPr>
        <w:t xml:space="preserve">ublished user fee rates for use of </w:t>
      </w:r>
      <w:r w:rsidRPr="00094687">
        <w:rPr>
          <w:rFonts w:ascii="Arial" w:eastAsia="Arial" w:hAnsi="Arial" w:cs="Arial"/>
          <w:sz w:val="20"/>
        </w:rPr>
        <w:t>resources and services</w:t>
      </w:r>
      <w:r>
        <w:rPr>
          <w:rFonts w:ascii="Arial" w:eastAsia="Arial" w:hAnsi="Arial" w:cs="Arial"/>
          <w:sz w:val="20"/>
        </w:rPr>
        <w:t>.</w:t>
      </w:r>
    </w:p>
    <w:p w14:paraId="562DC46F" w14:textId="5DE91AB5" w:rsidR="00174586" w:rsidRPr="00094687" w:rsidRDefault="00174586" w:rsidP="00174586">
      <w:pPr>
        <w:pStyle w:val="ListParagraph"/>
        <w:widowControl w:val="0"/>
        <w:numPr>
          <w:ilvl w:val="0"/>
          <w:numId w:val="1"/>
        </w:numPr>
        <w:tabs>
          <w:tab w:val="left" w:pos="450"/>
          <w:tab w:val="left" w:pos="9270"/>
        </w:tabs>
        <w:spacing w:before="60" w:after="60" w:line="240" w:lineRule="auto"/>
        <w:jc w:val="both"/>
        <w:rPr>
          <w:rFonts w:ascii="Arial" w:eastAsia="Arial" w:hAnsi="Arial" w:cs="Arial"/>
          <w:sz w:val="20"/>
        </w:rPr>
      </w:pPr>
      <w:r w:rsidRPr="00094687">
        <w:rPr>
          <w:rFonts w:ascii="Arial" w:eastAsia="Arial" w:hAnsi="Arial" w:cs="Arial"/>
          <w:sz w:val="20"/>
        </w:rPr>
        <w:t>Their resources and servi</w:t>
      </w:r>
      <w:r>
        <w:rPr>
          <w:rFonts w:ascii="Arial" w:eastAsia="Arial" w:hAnsi="Arial" w:cs="Arial"/>
          <w:sz w:val="20"/>
        </w:rPr>
        <w:t xml:space="preserve">ces are openly available to </w:t>
      </w:r>
      <w:r w:rsidRPr="00094687">
        <w:rPr>
          <w:rFonts w:ascii="Arial" w:eastAsia="Arial" w:hAnsi="Arial" w:cs="Arial"/>
          <w:sz w:val="20"/>
        </w:rPr>
        <w:t>user</w:t>
      </w:r>
      <w:r>
        <w:rPr>
          <w:rFonts w:ascii="Arial" w:eastAsia="Arial" w:hAnsi="Arial" w:cs="Arial"/>
          <w:sz w:val="20"/>
        </w:rPr>
        <w:t>s</w:t>
      </w:r>
      <w:r w:rsidRPr="00094687">
        <w:rPr>
          <w:rFonts w:ascii="Arial" w:eastAsia="Arial" w:hAnsi="Arial" w:cs="Arial"/>
          <w:sz w:val="20"/>
        </w:rPr>
        <w:t xml:space="preserve"> who </w:t>
      </w:r>
      <w:r w:rsidR="00E554A8" w:rsidRPr="00094687">
        <w:rPr>
          <w:rFonts w:ascii="Arial" w:eastAsia="Arial" w:hAnsi="Arial" w:cs="Arial"/>
          <w:sz w:val="20"/>
        </w:rPr>
        <w:t>are</w:t>
      </w:r>
      <w:r w:rsidRPr="00094687">
        <w:rPr>
          <w:rFonts w:ascii="Arial" w:eastAsia="Arial" w:hAnsi="Arial" w:cs="Arial"/>
          <w:sz w:val="20"/>
        </w:rPr>
        <w:t xml:space="preserve"> willing to pay the associated </w:t>
      </w:r>
      <w:r>
        <w:rPr>
          <w:rFonts w:ascii="Arial" w:eastAsia="Arial" w:hAnsi="Arial" w:cs="Arial"/>
          <w:sz w:val="20"/>
        </w:rPr>
        <w:t>user fee</w:t>
      </w:r>
      <w:r w:rsidRPr="00094687">
        <w:rPr>
          <w:rFonts w:ascii="Arial" w:eastAsia="Arial" w:hAnsi="Arial" w:cs="Arial"/>
          <w:sz w:val="20"/>
        </w:rPr>
        <w:t>s</w:t>
      </w:r>
      <w:r>
        <w:rPr>
          <w:rFonts w:ascii="Arial" w:eastAsia="Arial" w:hAnsi="Arial" w:cs="Arial"/>
          <w:sz w:val="20"/>
        </w:rPr>
        <w:t xml:space="preserve">.  </w:t>
      </w:r>
      <w:r w:rsidRPr="009D0038">
        <w:rPr>
          <w:rFonts w:ascii="Arial" w:eastAsia="Arial" w:hAnsi="Arial" w:cs="Arial"/>
          <w:sz w:val="20"/>
        </w:rPr>
        <w:t>In situations where the instruments/services are highly specialized, it is understood that access may necessarily come in the form of a research collaboration with the relevant instrument scientists who have the requisite knowledge, expertise, and experience.</w:t>
      </w:r>
    </w:p>
    <w:p w14:paraId="162A28F0" w14:textId="778407D3" w:rsidR="00E554A8" w:rsidRPr="006701FA" w:rsidRDefault="00E554A8" w:rsidP="00174586">
      <w:pPr>
        <w:pStyle w:val="ListParagraph"/>
        <w:widowControl w:val="0"/>
        <w:numPr>
          <w:ilvl w:val="0"/>
          <w:numId w:val="1"/>
        </w:numPr>
        <w:tabs>
          <w:tab w:val="left" w:pos="450"/>
          <w:tab w:val="left" w:pos="9270"/>
        </w:tabs>
        <w:spacing w:before="60" w:after="60" w:line="240" w:lineRule="auto"/>
        <w:jc w:val="both"/>
        <w:rPr>
          <w:rFonts w:ascii="Arial" w:eastAsia="Arial" w:hAnsi="Arial" w:cs="Arial"/>
          <w:sz w:val="20"/>
        </w:rPr>
      </w:pPr>
      <w:r w:rsidRPr="00094687">
        <w:rPr>
          <w:rFonts w:ascii="Arial" w:eastAsia="Arial" w:hAnsi="Arial" w:cs="Arial"/>
          <w:sz w:val="20"/>
        </w:rPr>
        <w:t xml:space="preserve">The </w:t>
      </w:r>
      <w:r>
        <w:rPr>
          <w:rFonts w:ascii="Arial" w:eastAsia="Arial" w:hAnsi="Arial" w:cs="Arial"/>
          <w:sz w:val="20"/>
        </w:rPr>
        <w:t>user fees</w:t>
      </w:r>
      <w:r w:rsidRPr="00094687">
        <w:rPr>
          <w:rFonts w:ascii="Arial" w:eastAsia="Arial" w:hAnsi="Arial" w:cs="Arial"/>
          <w:sz w:val="20"/>
        </w:rPr>
        <w:t xml:space="preserve"> charged to users from any Louisiana institution of higher education shall be </w:t>
      </w:r>
      <w:r w:rsidRPr="006701FA">
        <w:rPr>
          <w:rFonts w:ascii="Arial" w:eastAsia="Arial" w:hAnsi="Arial" w:cs="Arial"/>
          <w:sz w:val="20"/>
        </w:rPr>
        <w:t>discounted from the rates charged to non-academic users.</w:t>
      </w:r>
    </w:p>
    <w:p w14:paraId="0452B2C1" w14:textId="1519B464" w:rsidR="00174586" w:rsidRDefault="00174586" w:rsidP="00174586">
      <w:pPr>
        <w:pStyle w:val="ListParagraph"/>
        <w:widowControl w:val="0"/>
        <w:numPr>
          <w:ilvl w:val="0"/>
          <w:numId w:val="1"/>
        </w:numPr>
        <w:tabs>
          <w:tab w:val="left" w:pos="450"/>
          <w:tab w:val="left" w:pos="9270"/>
        </w:tabs>
        <w:spacing w:before="60" w:after="60" w:line="240" w:lineRule="auto"/>
        <w:jc w:val="both"/>
        <w:rPr>
          <w:rFonts w:ascii="Arial" w:eastAsia="Arial" w:hAnsi="Arial" w:cs="Arial"/>
          <w:sz w:val="20"/>
        </w:rPr>
      </w:pPr>
      <w:r w:rsidRPr="00094687">
        <w:rPr>
          <w:rFonts w:ascii="Arial" w:eastAsia="Arial" w:hAnsi="Arial" w:cs="Arial"/>
          <w:sz w:val="20"/>
        </w:rPr>
        <w:t xml:space="preserve">They maintain, sustain and augment their experimental infrastructure and educational programs so that they are continuously </w:t>
      </w:r>
      <w:r>
        <w:rPr>
          <w:rFonts w:ascii="Arial" w:eastAsia="Arial" w:hAnsi="Arial" w:cs="Arial"/>
          <w:sz w:val="20"/>
        </w:rPr>
        <w:t>and reliably available to users.</w:t>
      </w:r>
    </w:p>
    <w:p w14:paraId="73A042C5" w14:textId="77777777" w:rsidR="00174586" w:rsidRPr="00094687" w:rsidRDefault="00174586" w:rsidP="00174586">
      <w:pPr>
        <w:pStyle w:val="ListParagraph"/>
        <w:widowControl w:val="0"/>
        <w:numPr>
          <w:ilvl w:val="0"/>
          <w:numId w:val="1"/>
        </w:numPr>
        <w:tabs>
          <w:tab w:val="left" w:pos="450"/>
          <w:tab w:val="left" w:pos="9270"/>
        </w:tabs>
        <w:spacing w:before="60" w:after="60" w:line="240" w:lineRule="auto"/>
        <w:jc w:val="both"/>
        <w:rPr>
          <w:rFonts w:ascii="Arial" w:eastAsia="Arial" w:hAnsi="Arial" w:cs="Arial"/>
          <w:sz w:val="20"/>
        </w:rPr>
      </w:pPr>
      <w:r>
        <w:rPr>
          <w:rFonts w:ascii="Arial" w:eastAsia="Arial" w:hAnsi="Arial" w:cs="Arial"/>
          <w:sz w:val="20"/>
        </w:rPr>
        <w:t>They produce and provide an annual activity and fiscal report, documenting usage, revenue, and sustainability actions.</w:t>
      </w:r>
    </w:p>
    <w:p w14:paraId="662E634B" w14:textId="77777777" w:rsidR="00174586" w:rsidRDefault="00174586" w:rsidP="00174586">
      <w:pPr>
        <w:widowControl w:val="0"/>
        <w:tabs>
          <w:tab w:val="left" w:pos="450"/>
          <w:tab w:val="left" w:pos="9270"/>
        </w:tabs>
        <w:spacing w:before="60" w:after="60" w:line="240" w:lineRule="auto"/>
        <w:jc w:val="both"/>
        <w:rPr>
          <w:rFonts w:ascii="Arial" w:eastAsia="Arial" w:hAnsi="Arial" w:cs="Arial"/>
          <w:sz w:val="20"/>
        </w:rPr>
      </w:pPr>
      <w:r>
        <w:rPr>
          <w:rFonts w:ascii="Arial" w:eastAsia="Arial" w:hAnsi="Arial" w:cs="Arial"/>
          <w:sz w:val="20"/>
        </w:rPr>
        <w:t xml:space="preserve">Inclusion of any relevant cost-recovery-center into the CUF will require an application documenting the fulfillment of the membership requirements above. The application will be reviewed by the CUF leadership team, who will make the final decision. Initial induction of a cost-recovery-center into the CUF will include a one-year probationary period, </w:t>
      </w:r>
      <w:proofErr w:type="gramStart"/>
      <w:r>
        <w:rPr>
          <w:rFonts w:ascii="Arial" w:eastAsia="Arial" w:hAnsi="Arial" w:cs="Arial"/>
          <w:sz w:val="20"/>
        </w:rPr>
        <w:t>so as to</w:t>
      </w:r>
      <w:proofErr w:type="gramEnd"/>
      <w:r>
        <w:rPr>
          <w:rFonts w:ascii="Arial" w:eastAsia="Arial" w:hAnsi="Arial" w:cs="Arial"/>
          <w:sz w:val="20"/>
        </w:rPr>
        <w:t xml:space="preserve"> verify that the membership requirements are met.</w:t>
      </w:r>
    </w:p>
    <w:p w14:paraId="6363B2FA" w14:textId="77777777" w:rsidR="006701FA" w:rsidRDefault="006701FA" w:rsidP="007825EB">
      <w:pPr>
        <w:pStyle w:val="BulletedList"/>
      </w:pPr>
    </w:p>
    <w:p w14:paraId="6AA1B124" w14:textId="4FB810A7" w:rsidR="00174586" w:rsidRPr="006701FA" w:rsidRDefault="006701FA" w:rsidP="006701FA">
      <w:pPr>
        <w:widowControl w:val="0"/>
        <w:tabs>
          <w:tab w:val="left" w:pos="450"/>
          <w:tab w:val="left" w:pos="9270"/>
        </w:tabs>
        <w:spacing w:before="60" w:after="60" w:line="240" w:lineRule="auto"/>
        <w:rPr>
          <w:rFonts w:ascii="Arial" w:eastAsia="Arial" w:hAnsi="Arial" w:cs="Arial"/>
          <w:b/>
          <w:sz w:val="20"/>
        </w:rPr>
      </w:pPr>
      <w:r w:rsidRPr="006701FA">
        <w:rPr>
          <w:rFonts w:ascii="Arial" w:eastAsia="Arial" w:hAnsi="Arial" w:cs="Arial"/>
          <w:b/>
          <w:sz w:val="20"/>
        </w:rPr>
        <w:t>Benefits of Membership:</w:t>
      </w:r>
    </w:p>
    <w:p w14:paraId="6A7BC355" w14:textId="39A97CE3" w:rsidR="006701FA" w:rsidRDefault="006701FA" w:rsidP="007825EB">
      <w:pPr>
        <w:pStyle w:val="BulletedList"/>
      </w:pPr>
      <w:r>
        <w:t xml:space="preserve">The seed grants awarded through the CUF Seed Grant program funded by the Louisiana </w:t>
      </w:r>
      <w:proofErr w:type="spellStart"/>
      <w:r>
        <w:t>EPSCoR</w:t>
      </w:r>
      <w:proofErr w:type="spellEnd"/>
      <w:r>
        <w:t xml:space="preserve"> office may be used to cover the cost of accessing the shared facilities at any member of the CUF ecosystem. Therefore, joining the CUF network allows a facility to expand its user base.</w:t>
      </w:r>
    </w:p>
    <w:p w14:paraId="1B17ED05" w14:textId="58F557BE" w:rsidR="007825EB" w:rsidRDefault="007825EB" w:rsidP="007825EB">
      <w:pPr>
        <w:pStyle w:val="BulletedList"/>
      </w:pPr>
      <w:r>
        <w:t>Coordination between CUF members will allow each facility to make strategic decisions on future investments so that resource investments produce the maximum benefits to the research community, and unnecessary duplication may be avoided.</w:t>
      </w:r>
    </w:p>
    <w:p w14:paraId="01E7DE8B" w14:textId="1583E431" w:rsidR="007825EB" w:rsidRDefault="00B32925" w:rsidP="007825EB">
      <w:pPr>
        <w:pStyle w:val="BulletedList"/>
      </w:pPr>
      <w:r>
        <w:t>The</w:t>
      </w:r>
      <w:r w:rsidR="007825EB">
        <w:t xml:space="preserve"> CUF </w:t>
      </w:r>
      <w:r>
        <w:t>ecosystem</w:t>
      </w:r>
      <w:r w:rsidR="007825EB">
        <w:t xml:space="preserve"> </w:t>
      </w:r>
      <w:r>
        <w:t>will</w:t>
      </w:r>
      <w:r w:rsidR="007825EB">
        <w:t xml:space="preserve"> allow the expertise available at one facility to benefit another through consultation, training, and exchange of best practices.</w:t>
      </w:r>
    </w:p>
    <w:p w14:paraId="19EDE605" w14:textId="73DE59B4" w:rsidR="007825EB" w:rsidRPr="006701FA" w:rsidRDefault="00B32925" w:rsidP="007825EB">
      <w:pPr>
        <w:pStyle w:val="BulletedList"/>
      </w:pPr>
      <w:r>
        <w:t xml:space="preserve">The expanded </w:t>
      </w:r>
      <w:r w:rsidR="00C36697">
        <w:t>user base</w:t>
      </w:r>
      <w:r>
        <w:t xml:space="preserve"> may help each facility to develop a stronger case for future acquisition of shared instrumentation.</w:t>
      </w:r>
    </w:p>
    <w:sectPr w:rsidR="007825EB" w:rsidRPr="00670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4160E"/>
    <w:multiLevelType w:val="hybridMultilevel"/>
    <w:tmpl w:val="0D20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6EE6DF40">
      <w:start w:val="1"/>
      <w:numFmt w:val="bullet"/>
      <w:lvlText w:val=""/>
      <w:lvlJc w:val="left"/>
      <w:pPr>
        <w:ind w:left="4320" w:hanging="360"/>
      </w:pPr>
      <w:rPr>
        <w:rFonts w:ascii="Wingdings" w:hAnsi="Wingdings" w:hint="default"/>
      </w:rPr>
    </w:lvl>
    <w:lvl w:ilvl="6" w:tplc="C0307102">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F06CC"/>
    <w:multiLevelType w:val="multilevel"/>
    <w:tmpl w:val="C988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072F6F"/>
    <w:multiLevelType w:val="multilevel"/>
    <w:tmpl w:val="D69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057E93"/>
    <w:multiLevelType w:val="hybridMultilevel"/>
    <w:tmpl w:val="E6F620B0"/>
    <w:lvl w:ilvl="0" w:tplc="C5562C10">
      <w:numFmt w:val="bullet"/>
      <w:lvlText w:val="-"/>
      <w:lvlJc w:val="left"/>
      <w:pPr>
        <w:ind w:left="810" w:hanging="360"/>
      </w:pPr>
      <w:rPr>
        <w:rFonts w:ascii="Arial" w:eastAsia="Cambria"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6A3E1A2A"/>
    <w:multiLevelType w:val="hybridMultilevel"/>
    <w:tmpl w:val="D83C0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4558699">
    <w:abstractNumId w:val="4"/>
  </w:num>
  <w:num w:numId="2" w16cid:durableId="1962496676">
    <w:abstractNumId w:val="0"/>
  </w:num>
  <w:num w:numId="3" w16cid:durableId="1376199596">
    <w:abstractNumId w:val="3"/>
  </w:num>
  <w:num w:numId="4" w16cid:durableId="508955667">
    <w:abstractNumId w:val="1"/>
  </w:num>
  <w:num w:numId="5" w16cid:durableId="1254316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4A"/>
    <w:rsid w:val="00094687"/>
    <w:rsid w:val="00094D85"/>
    <w:rsid w:val="000C5406"/>
    <w:rsid w:val="00100398"/>
    <w:rsid w:val="00167B76"/>
    <w:rsid w:val="00174586"/>
    <w:rsid w:val="00281E05"/>
    <w:rsid w:val="00336361"/>
    <w:rsid w:val="004650B4"/>
    <w:rsid w:val="004F44C5"/>
    <w:rsid w:val="00523F02"/>
    <w:rsid w:val="00537D30"/>
    <w:rsid w:val="005B413D"/>
    <w:rsid w:val="0063712C"/>
    <w:rsid w:val="00664BF1"/>
    <w:rsid w:val="006657CA"/>
    <w:rsid w:val="00667A30"/>
    <w:rsid w:val="006701FA"/>
    <w:rsid w:val="006C0A29"/>
    <w:rsid w:val="007742D1"/>
    <w:rsid w:val="007825EB"/>
    <w:rsid w:val="00795B98"/>
    <w:rsid w:val="00796CFE"/>
    <w:rsid w:val="007B5648"/>
    <w:rsid w:val="008C354A"/>
    <w:rsid w:val="008F0E51"/>
    <w:rsid w:val="0091772C"/>
    <w:rsid w:val="00976BA3"/>
    <w:rsid w:val="009C5088"/>
    <w:rsid w:val="009D0038"/>
    <w:rsid w:val="00AD785A"/>
    <w:rsid w:val="00B32925"/>
    <w:rsid w:val="00B50919"/>
    <w:rsid w:val="00BB13FC"/>
    <w:rsid w:val="00BC5B2F"/>
    <w:rsid w:val="00C36697"/>
    <w:rsid w:val="00CC1094"/>
    <w:rsid w:val="00D975A3"/>
    <w:rsid w:val="00DC47BB"/>
    <w:rsid w:val="00DC67B8"/>
    <w:rsid w:val="00E3240A"/>
    <w:rsid w:val="00E554A8"/>
    <w:rsid w:val="00E75487"/>
    <w:rsid w:val="00F36B51"/>
    <w:rsid w:val="00F63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FBC3"/>
  <w15:chartTrackingRefBased/>
  <w15:docId w15:val="{DBE8C01B-C492-4F6C-B59D-B9569AD1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638E5"/>
    <w:pPr>
      <w:spacing w:line="240" w:lineRule="auto"/>
    </w:pPr>
    <w:rPr>
      <w:sz w:val="20"/>
      <w:szCs w:val="20"/>
    </w:rPr>
  </w:style>
  <w:style w:type="character" w:customStyle="1" w:styleId="CommentTextChar">
    <w:name w:val="Comment Text Char"/>
    <w:basedOn w:val="DefaultParagraphFont"/>
    <w:link w:val="CommentText"/>
    <w:uiPriority w:val="99"/>
    <w:semiHidden/>
    <w:rsid w:val="00F638E5"/>
    <w:rPr>
      <w:sz w:val="20"/>
      <w:szCs w:val="20"/>
    </w:rPr>
  </w:style>
  <w:style w:type="character" w:styleId="CommentReference">
    <w:name w:val="annotation reference"/>
    <w:basedOn w:val="DefaultParagraphFont"/>
    <w:uiPriority w:val="99"/>
    <w:semiHidden/>
    <w:unhideWhenUsed/>
    <w:rsid w:val="00F638E5"/>
    <w:rPr>
      <w:sz w:val="16"/>
      <w:szCs w:val="16"/>
    </w:rPr>
  </w:style>
  <w:style w:type="table" w:customStyle="1" w:styleId="TableGrid4">
    <w:name w:val="Table Grid4"/>
    <w:basedOn w:val="TableNormal"/>
    <w:next w:val="TableGrid"/>
    <w:uiPriority w:val="39"/>
    <w:rsid w:val="00F6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6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3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8E5"/>
    <w:rPr>
      <w:rFonts w:ascii="Segoe UI" w:hAnsi="Segoe UI" w:cs="Segoe UI"/>
      <w:sz w:val="18"/>
      <w:szCs w:val="18"/>
    </w:rPr>
  </w:style>
  <w:style w:type="paragraph" w:styleId="ListParagraph">
    <w:name w:val="List Paragraph"/>
    <w:basedOn w:val="Normal"/>
    <w:uiPriority w:val="34"/>
    <w:qFormat/>
    <w:rsid w:val="00094687"/>
    <w:pPr>
      <w:ind w:left="720"/>
      <w:contextualSpacing/>
    </w:pPr>
  </w:style>
  <w:style w:type="paragraph" w:styleId="BodyText">
    <w:name w:val="Body Text"/>
    <w:basedOn w:val="Normal"/>
    <w:link w:val="BodyTextChar"/>
    <w:autoRedefine/>
    <w:uiPriority w:val="1"/>
    <w:qFormat/>
    <w:rsid w:val="00CC1094"/>
    <w:pPr>
      <w:widowControl w:val="0"/>
      <w:tabs>
        <w:tab w:val="left" w:pos="450"/>
        <w:tab w:val="left" w:pos="9270"/>
      </w:tabs>
      <w:spacing w:before="60" w:after="60" w:line="240" w:lineRule="auto"/>
      <w:jc w:val="both"/>
    </w:pPr>
    <w:rPr>
      <w:rFonts w:ascii="Arial" w:eastAsia="Arial" w:hAnsi="Arial" w:cs="Arial"/>
      <w:sz w:val="20"/>
    </w:rPr>
  </w:style>
  <w:style w:type="character" w:customStyle="1" w:styleId="BodyTextChar">
    <w:name w:val="Body Text Char"/>
    <w:basedOn w:val="DefaultParagraphFont"/>
    <w:link w:val="BodyText"/>
    <w:uiPriority w:val="1"/>
    <w:rsid w:val="00CC1094"/>
    <w:rPr>
      <w:rFonts w:ascii="Arial" w:eastAsia="Arial" w:hAnsi="Arial" w:cs="Arial"/>
      <w:sz w:val="20"/>
    </w:rPr>
  </w:style>
  <w:style w:type="paragraph" w:customStyle="1" w:styleId="BulletedList">
    <w:name w:val="Bulleted List"/>
    <w:basedOn w:val="BodyText"/>
    <w:autoRedefine/>
    <w:uiPriority w:val="1"/>
    <w:qFormat/>
    <w:rsid w:val="007825EB"/>
    <w:pPr>
      <w:tabs>
        <w:tab w:val="clear" w:pos="450"/>
      </w:tabs>
    </w:pPr>
    <w:rPr>
      <w:rFonts w:cs="Times New Roman"/>
      <w:spacing w:val="-1"/>
    </w:rPr>
  </w:style>
  <w:style w:type="paragraph" w:styleId="CommentSubject">
    <w:name w:val="annotation subject"/>
    <w:basedOn w:val="CommentText"/>
    <w:next w:val="CommentText"/>
    <w:link w:val="CommentSubjectChar"/>
    <w:uiPriority w:val="99"/>
    <w:semiHidden/>
    <w:unhideWhenUsed/>
    <w:rsid w:val="004F44C5"/>
    <w:rPr>
      <w:b/>
      <w:bCs/>
    </w:rPr>
  </w:style>
  <w:style w:type="character" w:customStyle="1" w:styleId="CommentSubjectChar">
    <w:name w:val="Comment Subject Char"/>
    <w:basedOn w:val="CommentTextChar"/>
    <w:link w:val="CommentSubject"/>
    <w:uiPriority w:val="99"/>
    <w:semiHidden/>
    <w:rsid w:val="004F44C5"/>
    <w:rPr>
      <w:b/>
      <w:bCs/>
      <w:sz w:val="20"/>
      <w:szCs w:val="20"/>
    </w:rPr>
  </w:style>
  <w:style w:type="paragraph" w:styleId="Revision">
    <w:name w:val="Revision"/>
    <w:hidden/>
    <w:uiPriority w:val="99"/>
    <w:semiHidden/>
    <w:rsid w:val="00DC47BB"/>
    <w:pPr>
      <w:spacing w:after="0" w:line="240" w:lineRule="auto"/>
    </w:pPr>
  </w:style>
  <w:style w:type="paragraph" w:styleId="NormalWeb">
    <w:name w:val="Normal (Web)"/>
    <w:basedOn w:val="Normal"/>
    <w:uiPriority w:val="99"/>
    <w:semiHidden/>
    <w:unhideWhenUsed/>
    <w:rsid w:val="009D00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87101">
      <w:bodyDiv w:val="1"/>
      <w:marLeft w:val="0"/>
      <w:marRight w:val="0"/>
      <w:marTop w:val="0"/>
      <w:marBottom w:val="0"/>
      <w:divBdr>
        <w:top w:val="none" w:sz="0" w:space="0" w:color="auto"/>
        <w:left w:val="none" w:sz="0" w:space="0" w:color="auto"/>
        <w:bottom w:val="none" w:sz="0" w:space="0" w:color="auto"/>
        <w:right w:val="none" w:sz="0" w:space="0" w:color="auto"/>
      </w:divBdr>
    </w:div>
    <w:div w:id="1512376376">
      <w:bodyDiv w:val="1"/>
      <w:marLeft w:val="0"/>
      <w:marRight w:val="0"/>
      <w:marTop w:val="0"/>
      <w:marBottom w:val="0"/>
      <w:divBdr>
        <w:top w:val="none" w:sz="0" w:space="0" w:color="auto"/>
        <w:left w:val="none" w:sz="0" w:space="0" w:color="auto"/>
        <w:bottom w:val="none" w:sz="0" w:space="0" w:color="auto"/>
        <w:right w:val="none" w:sz="0" w:space="0" w:color="auto"/>
      </w:divBdr>
    </w:div>
    <w:div w:id="192730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E Nikitopoulos</dc:creator>
  <cp:keywords/>
  <dc:description/>
  <cp:lastModifiedBy>Ramu Ramachandran</cp:lastModifiedBy>
  <cp:revision>2</cp:revision>
  <cp:lastPrinted>2026-02-25T17:26:00Z</cp:lastPrinted>
  <dcterms:created xsi:type="dcterms:W3CDTF">2026-04-08T14:13:00Z</dcterms:created>
  <dcterms:modified xsi:type="dcterms:W3CDTF">2026-04-08T14:13:00Z</dcterms:modified>
</cp:coreProperties>
</file>